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865" w:rsidRDefault="00C04865" w:rsidP="00C04865">
      <w:pPr>
        <w:spacing w:after="0" w:line="276" w:lineRule="auto"/>
        <w:jc w:val="center"/>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ANEXO IV </w:t>
      </w:r>
    </w:p>
    <w:p w:rsidR="00B42CDF" w:rsidRPr="00C04865" w:rsidRDefault="00B42CDF" w:rsidP="00C04865">
      <w:pPr>
        <w:spacing w:after="0" w:line="276" w:lineRule="auto"/>
        <w:jc w:val="center"/>
        <w:rPr>
          <w:rFonts w:ascii="Calibri Light" w:eastAsia="Arial" w:hAnsi="Calibri Light" w:cs="Calibri Light"/>
          <w:b/>
          <w:bCs/>
          <w:kern w:val="0"/>
          <w:sz w:val="24"/>
          <w:szCs w:val="24"/>
          <w:lang w:eastAsia="pt-BR"/>
        </w:rPr>
      </w:pPr>
    </w:p>
    <w:p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rPr>
      </w:pPr>
      <w:r w:rsidRPr="00C04865">
        <w:rPr>
          <w:rFonts w:ascii="Calibri Light" w:eastAsia="Arial" w:hAnsi="Calibri Light" w:cs="Calibri Light"/>
          <w:b/>
          <w:kern w:val="0"/>
          <w:sz w:val="24"/>
          <w:szCs w:val="24"/>
          <w:lang w:eastAsia="pt-BR"/>
        </w:rPr>
        <w:t>TERMO DE EXECUÇÃO CULTURAL</w:t>
      </w:r>
    </w:p>
    <w:p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TERMO DE EXECUÇÃO CULTURAL Nº </w:t>
      </w:r>
      <w:r w:rsidR="008C1CB4">
        <w:rPr>
          <w:rFonts w:ascii="Calibri Light" w:eastAsia="Arial" w:hAnsi="Calibri Light" w:cs="Calibri Light"/>
          <w:kern w:val="0"/>
          <w:sz w:val="24"/>
          <w:szCs w:val="24"/>
          <w:lang w:eastAsia="pt-BR"/>
        </w:rPr>
        <w:t xml:space="preserve">11 </w:t>
      </w:r>
      <w:r w:rsidRPr="00C04865">
        <w:rPr>
          <w:rFonts w:ascii="Calibri Light" w:eastAsia="Arial" w:hAnsi="Calibri Light" w:cs="Calibri Light"/>
          <w:kern w:val="0"/>
          <w:sz w:val="24"/>
          <w:szCs w:val="24"/>
          <w:lang w:eastAsia="pt-BR"/>
        </w:rPr>
        <w:t>TENDO POR OBJETO A CONCESSÃO DE APOIO FINANCEIRO A AÇÕES CULTURAIS CONTEMPLADAS PELO EDITAL nº 00</w:t>
      </w:r>
      <w:r w:rsidR="008965F0">
        <w:rPr>
          <w:rFonts w:ascii="Calibri Light" w:eastAsia="Arial" w:hAnsi="Calibri Light" w:cs="Calibri Light"/>
          <w:kern w:val="0"/>
          <w:sz w:val="24"/>
          <w:szCs w:val="24"/>
          <w:lang w:eastAsia="pt-BR"/>
        </w:rPr>
        <w:t>2</w:t>
      </w:r>
      <w:r w:rsidRPr="00C04865">
        <w:rPr>
          <w:rFonts w:ascii="Calibri Light" w:eastAsia="Arial" w:hAnsi="Calibri Light" w:cs="Calibri Light"/>
          <w:kern w:val="0"/>
          <w:sz w:val="24"/>
          <w:szCs w:val="24"/>
          <w:lang w:eastAsia="pt-BR"/>
        </w:rPr>
        <w:t>/2024</w:t>
      </w:r>
      <w:r w:rsidRPr="00C04865">
        <w:rPr>
          <w:rFonts w:ascii="Calibri Light" w:eastAsia="Arial" w:hAnsi="Calibri Light" w:cs="Calibri Light"/>
          <w:i/>
          <w:kern w:val="0"/>
          <w:sz w:val="24"/>
          <w:szCs w:val="24"/>
          <w:lang w:eastAsia="pt-BR"/>
        </w:rPr>
        <w:t>,</w:t>
      </w:r>
      <w:r w:rsidRPr="00C04865">
        <w:rPr>
          <w:rFonts w:ascii="Calibri Light" w:eastAsia="Arial" w:hAnsi="Calibri Light" w:cs="Calibri Light"/>
          <w:kern w:val="0"/>
          <w:sz w:val="24"/>
          <w:szCs w:val="24"/>
          <w:lang w:eastAsia="pt-BR"/>
        </w:rPr>
        <w:t xml:space="preserve"> NOS TERMOS DA LEI Nº 14.399/2022 (PNAB), DO DECRETO N. 11.740/2023 (DECRETO PNAB) E DO DECRETO 11.453/2023 (DECRETO DE FOMENTO).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 PARTES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1.1 O, neste ato representado pelo prefeito, Senhor </w:t>
      </w:r>
      <w:r w:rsidR="0052548C">
        <w:rPr>
          <w:rFonts w:ascii="Calibri Light" w:eastAsia="Arial" w:hAnsi="Calibri Light" w:cs="Calibri Light"/>
          <w:kern w:val="0"/>
          <w:sz w:val="24"/>
          <w:szCs w:val="24"/>
          <w:lang w:eastAsia="pt-BR"/>
        </w:rPr>
        <w:t>Fábio Luiz Florentino de Faria</w:t>
      </w:r>
      <w:r w:rsidRPr="00C04865">
        <w:rPr>
          <w:rFonts w:ascii="Calibri Light" w:eastAsia="Arial" w:hAnsi="Calibri Light" w:cs="Calibri Light"/>
          <w:kern w:val="0"/>
          <w:sz w:val="24"/>
          <w:szCs w:val="24"/>
          <w:lang w:eastAsia="pt-BR"/>
        </w:rPr>
        <w:t xml:space="preserve">, </w:t>
      </w:r>
      <w:r w:rsidR="00A9006E">
        <w:rPr>
          <w:rFonts w:ascii="Calibri Light" w:eastAsia="Arial" w:hAnsi="Calibri Light" w:cs="Calibri Light"/>
          <w:kern w:val="0"/>
          <w:sz w:val="24"/>
          <w:szCs w:val="24"/>
          <w:highlight w:val="yellow"/>
          <w:lang w:eastAsia="pt-BR"/>
        </w:rPr>
        <w:t xml:space="preserve">o </w:t>
      </w:r>
      <w:r w:rsidRPr="00C04865">
        <w:rPr>
          <w:rFonts w:ascii="Calibri Light" w:eastAsia="Arial" w:hAnsi="Calibri Light" w:cs="Calibri Light"/>
          <w:kern w:val="0"/>
          <w:sz w:val="24"/>
          <w:szCs w:val="24"/>
          <w:highlight w:val="yellow"/>
          <w:lang w:eastAsia="pt-BR"/>
        </w:rPr>
        <w:t xml:space="preserve">AGENTE CULTURAL, </w:t>
      </w:r>
      <w:r w:rsidR="00A9006E">
        <w:rPr>
          <w:rFonts w:ascii="Calibri Light" w:eastAsia="Arial" w:hAnsi="Calibri Light" w:cs="Calibri Light"/>
          <w:kern w:val="0"/>
          <w:sz w:val="24"/>
          <w:szCs w:val="24"/>
          <w:highlight w:val="yellow"/>
          <w:lang w:eastAsia="pt-BR"/>
        </w:rPr>
        <w:t>Thiago Luiz Pigari</w:t>
      </w:r>
      <w:r w:rsidRPr="00C04865">
        <w:rPr>
          <w:rFonts w:ascii="Calibri Light" w:eastAsia="Arial" w:hAnsi="Calibri Light" w:cs="Calibri Light"/>
          <w:kern w:val="0"/>
          <w:sz w:val="24"/>
          <w:szCs w:val="24"/>
          <w:highlight w:val="yellow"/>
          <w:lang w:eastAsia="pt-BR"/>
        </w:rPr>
        <w:t>, portado</w:t>
      </w:r>
      <w:r w:rsidR="00A9006E">
        <w:rPr>
          <w:rFonts w:ascii="Calibri Light" w:eastAsia="Arial" w:hAnsi="Calibri Light" w:cs="Calibri Light"/>
          <w:kern w:val="0"/>
          <w:sz w:val="24"/>
          <w:szCs w:val="24"/>
          <w:highlight w:val="yellow"/>
          <w:lang w:eastAsia="pt-BR"/>
        </w:rPr>
        <w:t>r(a) do RG nº 40.653.525-5</w:t>
      </w:r>
      <w:r w:rsidRPr="00C04865">
        <w:rPr>
          <w:rFonts w:ascii="Calibri Light" w:eastAsia="Arial" w:hAnsi="Calibri Light" w:cs="Calibri Light"/>
          <w:kern w:val="0"/>
          <w:sz w:val="24"/>
          <w:szCs w:val="24"/>
          <w:highlight w:val="yellow"/>
          <w:lang w:eastAsia="pt-BR"/>
        </w:rPr>
        <w:t xml:space="preserve">, expedida em </w:t>
      </w:r>
      <w:r w:rsidR="00A9006E">
        <w:rPr>
          <w:rFonts w:ascii="Calibri Light" w:eastAsia="Arial" w:hAnsi="Calibri Light" w:cs="Calibri Light"/>
          <w:kern w:val="0"/>
          <w:sz w:val="24"/>
          <w:szCs w:val="24"/>
          <w:highlight w:val="yellow"/>
          <w:lang w:eastAsia="pt-BR"/>
        </w:rPr>
        <w:t>SSP-SP</w:t>
      </w:r>
      <w:r w:rsidRPr="00C04865">
        <w:rPr>
          <w:rFonts w:ascii="Calibri Light" w:eastAsia="Arial" w:hAnsi="Calibri Light" w:cs="Calibri Light"/>
          <w:kern w:val="0"/>
          <w:sz w:val="24"/>
          <w:szCs w:val="24"/>
          <w:highlight w:val="yellow"/>
          <w:lang w:eastAsia="pt-BR"/>
        </w:rPr>
        <w:t xml:space="preserve">, CPF nº </w:t>
      </w:r>
      <w:r w:rsidR="0081069B">
        <w:rPr>
          <w:rFonts w:ascii="Calibri Light" w:eastAsia="Arial" w:hAnsi="Calibri Light" w:cs="Calibri Light"/>
          <w:kern w:val="0"/>
          <w:sz w:val="24"/>
          <w:szCs w:val="24"/>
          <w:highlight w:val="yellow"/>
          <w:lang w:eastAsia="pt-BR"/>
        </w:rPr>
        <w:t>230.999.478-22, residente e domiciliado</w:t>
      </w:r>
      <w:r w:rsidRPr="00C04865">
        <w:rPr>
          <w:rFonts w:ascii="Calibri Light" w:eastAsia="Arial" w:hAnsi="Calibri Light" w:cs="Calibri Light"/>
          <w:kern w:val="0"/>
          <w:sz w:val="24"/>
          <w:szCs w:val="24"/>
          <w:highlight w:val="yellow"/>
          <w:lang w:eastAsia="pt-BR"/>
        </w:rPr>
        <w:t xml:space="preserve"> à </w:t>
      </w:r>
      <w:r w:rsidR="0081069B">
        <w:rPr>
          <w:rFonts w:ascii="Calibri Light" w:eastAsia="Arial" w:hAnsi="Calibri Light" w:cs="Calibri Light"/>
          <w:kern w:val="0"/>
          <w:sz w:val="24"/>
          <w:szCs w:val="24"/>
          <w:highlight w:val="yellow"/>
          <w:lang w:eastAsia="pt-BR"/>
        </w:rPr>
        <w:t xml:space="preserve">Av. Doutor João Veloso, nº 354, CEP 17870-000, Flora Rica-SP </w:t>
      </w:r>
      <w:r w:rsidRPr="00C04865">
        <w:rPr>
          <w:rFonts w:ascii="Calibri Light" w:eastAsia="Arial" w:hAnsi="Calibri Light" w:cs="Calibri Light"/>
          <w:kern w:val="0"/>
          <w:sz w:val="24"/>
          <w:szCs w:val="24"/>
          <w:highlight w:val="yellow"/>
          <w:lang w:eastAsia="pt-BR"/>
        </w:rPr>
        <w:t xml:space="preserve">, telefones: </w:t>
      </w:r>
      <w:r w:rsidR="0081069B">
        <w:rPr>
          <w:rFonts w:ascii="Calibri Light" w:eastAsia="Arial" w:hAnsi="Calibri Light" w:cs="Calibri Light"/>
          <w:kern w:val="0"/>
          <w:sz w:val="24"/>
          <w:szCs w:val="24"/>
          <w:highlight w:val="yellow"/>
          <w:lang w:eastAsia="pt-BR"/>
        </w:rPr>
        <w:t>18 981100672</w:t>
      </w:r>
      <w:r w:rsidRPr="00C04865">
        <w:rPr>
          <w:rFonts w:ascii="Calibri Light" w:eastAsia="Arial" w:hAnsi="Calibri Light" w:cs="Calibri Light"/>
          <w:kern w:val="0"/>
          <w:sz w:val="24"/>
          <w:szCs w:val="24"/>
          <w:highlight w:val="yellow"/>
          <w:lang w:eastAsia="pt-BR"/>
        </w:rPr>
        <w:t>,</w:t>
      </w:r>
      <w:r w:rsidRPr="00C04865">
        <w:rPr>
          <w:rFonts w:ascii="Calibri Light" w:eastAsia="Arial" w:hAnsi="Calibri Light" w:cs="Calibri Light"/>
          <w:kern w:val="0"/>
          <w:sz w:val="24"/>
          <w:szCs w:val="24"/>
          <w:lang w:eastAsia="pt-BR"/>
        </w:rPr>
        <w:t xml:space="preserve"> resolvem firmar o presente Termo de Execução Cultural, de acordo com as seguintes condições: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2. PROCEDIMENTO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2.1 Este Termo de Execução Cultural é instrumento da modalidade de fomento à execução de ações culturais de que trata o inciso I do art. 8 do Decreto 11.453/2023, celebrado com agente cultural selecionado nos termos da LEI Nº 14.399/2022 (PNAB), DO DECRETO N. 11.740/2023 (DECRETO PNAB) E DO DECRETO 11.453/2023 (DECRETO DE FOMENTO).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3.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3.1. Este Termo de Execução Cultural tem por objeto a concessão de apoio financeiro ao projeto cultural </w:t>
      </w:r>
      <w:r w:rsidR="0052548C" w:rsidRPr="0052548C">
        <w:rPr>
          <w:rFonts w:ascii="Calibri Light" w:eastAsia="Arial" w:hAnsi="Calibri Light" w:cs="Calibri Light"/>
          <w:b/>
          <w:kern w:val="0"/>
          <w:sz w:val="24"/>
          <w:szCs w:val="24"/>
          <w:lang w:eastAsia="pt-BR"/>
        </w:rPr>
        <w:t>AS BELEZAS DOS RITMOS BRASILEIROS</w:t>
      </w:r>
      <w:r w:rsidRPr="00C04865">
        <w:rPr>
          <w:rFonts w:ascii="Calibri Light" w:eastAsia="Arial" w:hAnsi="Calibri Light" w:cs="Calibri Light"/>
          <w:kern w:val="0"/>
          <w:sz w:val="24"/>
          <w:szCs w:val="24"/>
          <w:lang w:eastAsia="pt-BR"/>
        </w:rPr>
        <w:t xml:space="preserve">, contemplado no conforme processo administrativo nº 02/2024.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4. RECURSOS FINANCEIROS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4.1. Os recursos financeiros para a execução do presente termo totalizam o montante de R$ </w:t>
      </w:r>
      <w:r w:rsidRPr="00C04865">
        <w:rPr>
          <w:rFonts w:ascii="Calibri Light" w:eastAsia="Arial" w:hAnsi="Calibri Light" w:cs="Calibri Light"/>
          <w:kern w:val="0"/>
          <w:sz w:val="24"/>
          <w:szCs w:val="24"/>
          <w:highlight w:val="yellow"/>
          <w:lang w:eastAsia="pt-BR"/>
        </w:rPr>
        <w:t>[INDICAR VALOR EM NÚMERO ARÁBICO] ([INDICAR VALOR POR EXTENSO]</w:t>
      </w:r>
      <w:r w:rsidRPr="00C04865">
        <w:rPr>
          <w:rFonts w:ascii="Calibri Light" w:eastAsia="Arial" w:hAnsi="Calibri Light" w:cs="Calibri Light"/>
          <w:kern w:val="0"/>
          <w:sz w:val="24"/>
          <w:szCs w:val="24"/>
          <w:lang w:eastAsia="pt-BR"/>
        </w:rPr>
        <w:t xml:space="preserve"> reais).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4.2. </w:t>
      </w:r>
      <w:r w:rsidR="00DB7814">
        <w:rPr>
          <w:rFonts w:ascii="Calibri Light" w:eastAsia="Arial" w:hAnsi="Calibri Light" w:cs="Calibri Light"/>
          <w:kern w:val="0"/>
          <w:sz w:val="24"/>
          <w:szCs w:val="24"/>
          <w:lang w:eastAsia="pt-BR"/>
        </w:rPr>
        <w:t>Serão transferidos à conta do</w:t>
      </w:r>
      <w:r w:rsidRPr="00C04865">
        <w:rPr>
          <w:rFonts w:ascii="Calibri Light" w:eastAsia="Arial" w:hAnsi="Calibri Light" w:cs="Calibri Light"/>
          <w:kern w:val="0"/>
          <w:sz w:val="24"/>
          <w:szCs w:val="24"/>
          <w:lang w:eastAsia="pt-BR"/>
        </w:rPr>
        <w:t xml:space="preserve"> AGENTE CULTURAL, especialmente aberta no </w:t>
      </w:r>
      <w:r w:rsidR="00DB7814">
        <w:rPr>
          <w:rFonts w:ascii="Calibri Light" w:eastAsia="Arial" w:hAnsi="Calibri Light" w:cs="Calibri Light"/>
          <w:kern w:val="0"/>
          <w:sz w:val="24"/>
          <w:szCs w:val="24"/>
          <w:highlight w:val="yellow"/>
          <w:lang w:eastAsia="pt-BR"/>
        </w:rPr>
        <w:t>BRADESCO S.A, Agência 077</w:t>
      </w:r>
      <w:r w:rsidRPr="00C04865">
        <w:rPr>
          <w:rFonts w:ascii="Calibri Light" w:eastAsia="Arial" w:hAnsi="Calibri Light" w:cs="Calibri Light"/>
          <w:kern w:val="0"/>
          <w:sz w:val="24"/>
          <w:szCs w:val="24"/>
          <w:highlight w:val="yellow"/>
          <w:lang w:eastAsia="pt-BR"/>
        </w:rPr>
        <w:t>, C</w:t>
      </w:r>
      <w:r w:rsidR="00DB7814">
        <w:rPr>
          <w:rFonts w:ascii="Calibri Light" w:eastAsia="Arial" w:hAnsi="Calibri Light" w:cs="Calibri Light"/>
          <w:kern w:val="0"/>
          <w:sz w:val="24"/>
          <w:szCs w:val="24"/>
          <w:highlight w:val="yellow"/>
          <w:lang w:eastAsia="pt-BR"/>
        </w:rPr>
        <w:t>onta Corrente nº 0004468-7</w:t>
      </w:r>
      <w:r w:rsidRPr="00C04865">
        <w:rPr>
          <w:rFonts w:ascii="Calibri Light" w:eastAsia="Arial" w:hAnsi="Calibri Light" w:cs="Calibri Light"/>
          <w:kern w:val="0"/>
          <w:sz w:val="24"/>
          <w:szCs w:val="24"/>
          <w:highlight w:val="yellow"/>
          <w:lang w:eastAsia="pt-BR"/>
        </w:rPr>
        <w:t>, para recebimento e movimentação.</w:t>
      </w:r>
    </w:p>
    <w:p w:rsid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2F6CB6" w:rsidRDefault="002F6CB6" w:rsidP="00C04865">
      <w:pPr>
        <w:spacing w:after="0" w:line="276" w:lineRule="auto"/>
        <w:ind w:left="100"/>
        <w:jc w:val="both"/>
        <w:rPr>
          <w:rFonts w:ascii="Calibri Light" w:eastAsia="Arial" w:hAnsi="Calibri Light" w:cs="Calibri Light"/>
          <w:kern w:val="0"/>
          <w:sz w:val="24"/>
          <w:szCs w:val="24"/>
          <w:lang w:eastAsia="pt-BR"/>
        </w:rPr>
      </w:pPr>
    </w:p>
    <w:p w:rsidR="002F6CB6" w:rsidRPr="00C04865" w:rsidRDefault="002F6CB6"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5. APLICAÇÃO DOS RECURSOS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5.1 Os rendimentos de ativos financeiros poderão ser aplicados para o alcance do objeto, sem a necessidade de autorização prévia.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6. OBRIGAÇÕES</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r w:rsidRPr="00C04865">
        <w:rPr>
          <w:rFonts w:ascii="Calibri Light" w:eastAsia="Arial" w:hAnsi="Calibri Light" w:cs="Calibri Light"/>
          <w:kern w:val="0"/>
          <w:sz w:val="24"/>
          <w:szCs w:val="24"/>
          <w:lang w:eastAsia="pt-BR"/>
        </w:rPr>
        <w:t xml:space="preserve">6.1 São obrigações do MUNICÍPIO DE </w:t>
      </w:r>
      <w:r w:rsidR="008965F0">
        <w:rPr>
          <w:rFonts w:ascii="Calibri Light" w:eastAsia="Arial" w:hAnsi="Calibri Light" w:cs="Calibri Light"/>
          <w:kern w:val="0"/>
          <w:sz w:val="24"/>
          <w:szCs w:val="24"/>
          <w:lang w:eastAsia="pt-BR"/>
        </w:rPr>
        <w:t>FLORA RICA</w:t>
      </w:r>
      <w:r w:rsidRPr="00C04865">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 transferir os recursos ao(a)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 orientar o(a) AGENTE CULTURAL sobre o procedimento para a prestação de informações dos recursos concedidos;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III) analisar e emitir parecer sobre os relatórios e sobre a prestação de informações apresentados pelo(a)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IV) zelar pelo fiel cumprimento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 adotar medidas saneadoras e corretivas quando houver inadimplemento;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VI) monitorar o cumprimento pelo(a) AGENTE CULTURAL das obrigações previstas na CLÁUSULA 6.2.</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6.2 São obrigações do(a)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 executar a ação cultural aprovada;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 aplicar os recursos concedidos na realização da ação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manter, obrigatória e exclusivamente, os recursos financeiros depositados na conta especialmente aberta para o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IV) facilitar o monitoramento, o controle e supervisão do termo de execução cultural bem como o acesso ao local de realização da ação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 atender a qualquer solicitação regular feita pela Secretaria de Cultura, Esporte e Turismo a contar do recebimento da notificação;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VII) não realizar despesa em data anterior ou posterior à vigência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 xml:space="preserve">VIII) guardar a documentação referente à prestação de informações e financeira pelo prazo de 5 anos, contados do fim da vigência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IX) não utilizar os recursos para finalidade diversa da estabelecida no projeto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X) encaminhar os documentos do novo dirigente, bem como nova ata de eleição ou termo de posse, em caso de falecimento ou substituição de dirigente da entidade cultural, caso seja agente cultural pessoa jurídica. </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color w:val="FF0000"/>
          <w:kern w:val="0"/>
          <w:sz w:val="24"/>
          <w:szCs w:val="24"/>
          <w:lang w:eastAsia="pt-BR"/>
        </w:rPr>
      </w:pPr>
      <w:r w:rsidRPr="00C04865">
        <w:rPr>
          <w:rFonts w:ascii="Calibri Light" w:eastAsia="Arial" w:hAnsi="Calibri Light" w:cs="Calibri Light"/>
          <w:b/>
          <w:bCs/>
          <w:kern w:val="0"/>
          <w:sz w:val="24"/>
          <w:szCs w:val="24"/>
          <w:lang w:eastAsia="pt-BR"/>
        </w:rPr>
        <w:t>7. PRESTAÇÃO DE INFORMAÇÕES IN LOCO</w:t>
      </w:r>
    </w:p>
    <w:p w:rsidR="00C04865" w:rsidRPr="00C04865" w:rsidRDefault="00C04865" w:rsidP="00C04865">
      <w:pPr>
        <w:spacing w:after="0" w:line="276" w:lineRule="auto"/>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7.1 O agente cultural prestará contas à administração pública por meio da categoria de prestação de informações in loco.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7.2 O agente público responsável elaborará relatório de visita de verificação e poderá adotar os seguintes procedimentos, de acordo com o caso concreto: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encaminhar o processo à autoridade responsável pelo julgamento da prestação de informações, caso conclua que houve o cumprimento integral do objeto ou o cumprimento parcial justificado;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recomendar que seja solicitada a apresentação, pelo agente cultural, de relatório de execução do objeto, caso considere que não foi possível aferir na visita de verificação que houve o cumprimento integral do objeto ou o cumprimento parcial justificado; ou</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7.2.1 Após o recebimento do processo enviado pelo agente público de que trata o item 7.2, a autoridade responsável pelo julgamento da prestação de informações poderá:</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determinar o arquivamento, caso considere que houve o cumprimento integral do objeto ou o cumprimento parcial justificado;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solicitar a apresentação, pelo agente cultural, de relatório de execução do objeto, caso considere que não foi possível aferir o cumprimento integral do objeto ou que as justificativas apresentadas sobre o cumprimento parcial do objeto foram insuficientes;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IV - aplicar sanções ou decidir pela rejeição da prestação de informações, caso verifique que não houve o cumprimento integral do objeto ou o cumprimento parcial justificado, ou caso identifique irregularidades no relatório de execução financeira.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8. ALTERAÇÃO DO TERMO DE EXECUÇÃO CULTURAL</w:t>
      </w: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8.1 A alteração do termo de execução cultural será formalizada por meio de termo aditivo.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8.2 A formalização de termo aditivo não será necessária nas seguintes hipóteses: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prorrogação de vigência realizada de ofício pela administração pública quando der causa ao atraso na liberação de recursos; e</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alteração do projeto sem modificação do valor global do instrumento e sem modificação substancial do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8.3 Na hipótese de prorrogação de vigência, o saldo de recursos será automaticamente mantido na conta a fim de viabilizar a continuidade da execução do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8.4 As alterações do projeto cujo escopo seja de, no máximo, 20% do valor total poderão ser realizadas pelo agente cultural e comunicadas à administração pública em seguida, sem a necessidade de autorização prévia.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8.5 A aplicação de rendimentos de ativos financeiros em benefício do objeto do termo de execução cultural poderá ser realizada pelo agente cultural sem a necessidade de autorização prévia da administração pública.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8.6 Nas hipóteses de alterações em que não seja necessário termo aditivo, poderá ser realizado apostilamento.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9. TITULARIDADE DE BENS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9.1 Os bens permanentes adquiridos, produzidos ou transformados em decorrência da execução da ação cultural fomentada serão de titularidade do agente cultural desde a data da sua aquisição.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9.2 Nos casos de rejeição da prestação de contas em razão da aquisição ou do uso do bem, o valor pago pela aquisição será computado no cálculo de valores a devolver, com atualização monetária.</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10. EXTINÇÃO DO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10.1 O presente Termo de Execução Cultural poderá ser:</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extinto por decurso de prazo;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extinto, de comum acordo antes do prazo avençado, mediante Termo de Distrato;</w:t>
      </w:r>
    </w:p>
    <w:p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III - </w:t>
      </w:r>
      <w:r w:rsidRPr="00C04865">
        <w:rPr>
          <w:rFonts w:ascii="Calibri Light" w:eastAsia="Cambria" w:hAnsi="Calibri Light" w:cs="Calibri Light"/>
          <w:kern w:val="0"/>
          <w:sz w:val="24"/>
          <w:szCs w:val="24"/>
          <w:lang w:eastAsia="pt-BR"/>
        </w:rPr>
        <w:t>denunciado, por decisão unilateral de qualquer dos partícipes, independentemente de autorização judicial, mediante prévia notificação por escrito ao outro partícipe; ou</w:t>
      </w:r>
    </w:p>
    <w:p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rPr>
      </w:pPr>
      <w:r w:rsidRPr="00C04865">
        <w:rPr>
          <w:rFonts w:ascii="Calibri Light" w:eastAsia="Arial" w:hAnsi="Calibri Light" w:cs="Calibri Light"/>
          <w:kern w:val="0"/>
          <w:sz w:val="24"/>
          <w:szCs w:val="24"/>
          <w:lang w:eastAsia="pt-BR"/>
        </w:rPr>
        <w:t>IV -</w:t>
      </w:r>
      <w:r w:rsidRPr="00C04865">
        <w:rPr>
          <w:rFonts w:ascii="Calibri Light" w:eastAsia="Cambria" w:hAnsi="Calibri Light" w:cs="Calibri Light"/>
          <w:kern w:val="0"/>
          <w:sz w:val="24"/>
          <w:szCs w:val="24"/>
          <w:lang w:eastAsia="pt-BR"/>
        </w:rPr>
        <w:t xml:space="preserve"> rescindido, por decisão unilateral de qualquer dos partícipes, independentemente de autorização judicial, mediante prévia notificação por escrito ao outro partícipe, nas seguintes hipóteses: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a) descumprimento injustificado de cláusula deste instrumento;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b) irregularidade ou inexecução injustificada, ainda que parcial, do objeto, resultados ou metas pactuadas;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c) violação da legislação aplicável;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d) cometimento de falhas reiteradas na execução;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e) má administração de recursos públicos;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f) constatação de falsidade ou fraude nas informações ou documentos apresentados;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g) não atendimento às recomendações ou determinações decorrentes da fiscalização;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h) outras hipóteses expressamente previstas na legislação aplicável.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10.2 Os casos de rescisão unilateral serão formalmente motivados nos autos do processo administrativo, assegurado o contraditório e a ampla defesa. O prazo de defesa será de 10 (dez) dias da abertura de vista do processo.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10.3 Na hipótese de irregularidade na execução do objeto que enseje dano ao erário, deverá ser instaurada Tomada de Contas Especial caso os valores relacionados à irregularidade não sejam devolvidos no prazo estabelecido pela Administração Pública.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10.4 Outras situações relativas à extinção deste Termo não previstas na legislação aplicável ou neste instrumento poderão ser negociadas entre as partes ou, se for o caso, no Termo de Distrato.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11. SANÇÕES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11.2 A decisão sobre a sanção deve ser precedida de abertura de prazo para apresentação de defesa pelo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11.3 A ocorrência de caso fortuito ou força maior impeditiva da execução do instrumento afasta a aplicação de sanção, desde que regularmente comprovada.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12. MONITORAMENTO E CONTROLE DE RESULTADOS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12.1 O monitoramento ocorrerá por meio de Comissão designada para tanto.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13. VIGÊNCIA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13.1 A vigência deste instrumento terá início na data de assinatura das partes, com duração até </w:t>
      </w:r>
      <w:r>
        <w:rPr>
          <w:rFonts w:ascii="Calibri Light" w:eastAsia="Arial" w:hAnsi="Calibri Light" w:cs="Calibri Light"/>
          <w:kern w:val="0"/>
          <w:sz w:val="24"/>
          <w:szCs w:val="24"/>
          <w:lang w:eastAsia="pt-BR"/>
        </w:rPr>
        <w:t>31/03/2025</w:t>
      </w:r>
      <w:r w:rsidRPr="00C04865">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14. PUBLICAÇÃO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14.1 O Extrato do Termo de Execução Cultural será publicado no</w:t>
      </w:r>
      <w:r w:rsidR="008965F0">
        <w:rPr>
          <w:rFonts w:ascii="Calibri Light" w:eastAsia="Arial" w:hAnsi="Calibri Light" w:cs="Calibri Light"/>
          <w:kern w:val="0"/>
          <w:sz w:val="24"/>
          <w:szCs w:val="24"/>
          <w:lang w:eastAsia="pt-BR"/>
        </w:rPr>
        <w:t xml:space="preserve"> Diário Oficial Eletrônico de Flora Rica</w:t>
      </w:r>
      <w:r>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15. FORO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15.1 Fica eleito o Foro de </w:t>
      </w:r>
      <w:r w:rsidR="008965F0">
        <w:rPr>
          <w:rFonts w:ascii="Calibri Light" w:eastAsia="Arial" w:hAnsi="Calibri Light" w:cs="Calibri Light"/>
          <w:kern w:val="0"/>
          <w:sz w:val="24"/>
          <w:szCs w:val="24"/>
          <w:lang w:eastAsia="pt-BR"/>
        </w:rPr>
        <w:t>Pacaembu</w:t>
      </w:r>
      <w:r w:rsidRPr="00C04865">
        <w:rPr>
          <w:rFonts w:ascii="Calibri Light" w:eastAsia="Arial" w:hAnsi="Calibri Light" w:cs="Calibri Light"/>
          <w:kern w:val="0"/>
          <w:sz w:val="24"/>
          <w:szCs w:val="24"/>
          <w:lang w:eastAsia="pt-BR"/>
        </w:rPr>
        <w:t>para dirimir quaisquer dúvidas relativas ao presente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52548C" w:rsidP="00C04865">
      <w:pPr>
        <w:spacing w:after="0" w:line="276" w:lineRule="auto"/>
        <w:ind w:left="100"/>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highlight w:val="yellow"/>
          <w:lang w:eastAsia="pt-BR"/>
        </w:rPr>
        <w:t>FLORA RICA-SP 03 DE DEZEMBRO DE 2024.</w:t>
      </w:r>
    </w:p>
    <w:p w:rsidR="00C04865" w:rsidRDefault="00C04865" w:rsidP="00C04865">
      <w:pPr>
        <w:spacing w:after="0" w:line="276" w:lineRule="auto"/>
        <w:jc w:val="center"/>
        <w:rPr>
          <w:rFonts w:ascii="Calibri Light" w:eastAsia="Arial" w:hAnsi="Calibri Light" w:cs="Calibri Light"/>
          <w:kern w:val="0"/>
          <w:sz w:val="24"/>
          <w:szCs w:val="24"/>
          <w:lang w:eastAsia="pt-BR"/>
        </w:rPr>
      </w:pPr>
    </w:p>
    <w:p w:rsidR="0052548C" w:rsidRDefault="0052548C" w:rsidP="00C04865">
      <w:pPr>
        <w:spacing w:after="0" w:line="276" w:lineRule="auto"/>
        <w:jc w:val="center"/>
        <w:rPr>
          <w:rFonts w:ascii="Calibri Light" w:eastAsia="Arial" w:hAnsi="Calibri Light" w:cs="Calibri Light"/>
          <w:kern w:val="0"/>
          <w:sz w:val="24"/>
          <w:szCs w:val="24"/>
          <w:lang w:eastAsia="pt-BR"/>
        </w:rPr>
      </w:pPr>
    </w:p>
    <w:p w:rsidR="0052548C" w:rsidRDefault="0052548C" w:rsidP="00C04865">
      <w:pPr>
        <w:spacing w:after="0" w:line="276" w:lineRule="auto"/>
        <w:jc w:val="center"/>
        <w:rPr>
          <w:rFonts w:ascii="Calibri Light" w:eastAsia="Arial" w:hAnsi="Calibri Light" w:cs="Calibri Light"/>
          <w:kern w:val="0"/>
          <w:sz w:val="24"/>
          <w:szCs w:val="24"/>
          <w:lang w:eastAsia="pt-BR"/>
        </w:rPr>
      </w:pPr>
    </w:p>
    <w:p w:rsidR="0052548C" w:rsidRPr="00C04865" w:rsidRDefault="0052548C"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Pelo órgão:</w:t>
      </w:r>
    </w:p>
    <w:p w:rsidR="00C04865" w:rsidRPr="00C04865" w:rsidRDefault="00A6632B" w:rsidP="00C04865">
      <w:pPr>
        <w:spacing w:after="0" w:line="276" w:lineRule="auto"/>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lang w:eastAsia="pt-BR"/>
        </w:rPr>
        <w:t>FÁBIO LUIZ FLORENTINO DE FARIA</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Prefeito</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Pelo Agente Cultural:</w:t>
      </w:r>
    </w:p>
    <w:p w:rsidR="00C04865" w:rsidRPr="00C04865" w:rsidRDefault="0052548C" w:rsidP="00C04865">
      <w:pPr>
        <w:spacing w:after="0" w:line="276" w:lineRule="auto"/>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lang w:eastAsia="pt-BR"/>
        </w:rPr>
        <w:t xml:space="preserve">THIAGO LUIZ PIGARI </w:t>
      </w:r>
    </w:p>
    <w:p w:rsidR="00D57046" w:rsidRPr="00C04865" w:rsidRDefault="00D57046" w:rsidP="00C04865"/>
    <w:sectPr w:rsidR="00D57046" w:rsidRPr="00C04865" w:rsidSect="003D5E4E">
      <w:headerReference w:type="even" r:id="rId7"/>
      <w:headerReference w:type="default" r:id="rId8"/>
      <w:footerReference w:type="even" r:id="rId9"/>
      <w:footerReference w:type="default" r:id="rId10"/>
      <w:headerReference w:type="first" r:id="rId11"/>
      <w:footerReference w:type="first" r:id="rId12"/>
      <w:pgSz w:w="11906" w:h="16838"/>
      <w:pgMar w:top="1417" w:right="282" w:bottom="1417" w:left="851"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61E1" w:rsidRDefault="00D661E1" w:rsidP="003D5E4E">
      <w:pPr>
        <w:spacing w:after="0" w:line="240" w:lineRule="auto"/>
      </w:pPr>
      <w:r>
        <w:separator/>
      </w:r>
    </w:p>
  </w:endnote>
  <w:endnote w:type="continuationSeparator" w:id="1">
    <w:p w:rsidR="00D661E1" w:rsidRDefault="00D661E1" w:rsidP="003D5E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Calibri"/>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B52" w:rsidRDefault="00CE6C69" w:rsidP="00401B52">
    <w:pPr>
      <w:pStyle w:val="Rodap"/>
      <w:jc w:val="center"/>
    </w:pPr>
    <w:r w:rsidRPr="00CE6C69">
      <w:rPr>
        <w:noProof/>
        <w:lang w:eastAsia="pt-BR"/>
      </w:rPr>
      <w:drawing>
        <wp:inline distT="0" distB="0" distL="0" distR="0">
          <wp:extent cx="6840855" cy="1329690"/>
          <wp:effectExtent l="0" t="0" r="0" b="3810"/>
          <wp:docPr id="4869571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57191" name=""/>
                  <pic:cNvPicPr/>
                </pic:nvPicPr>
                <pic:blipFill>
                  <a:blip r:embed="rId1"/>
                  <a:stretch>
                    <a:fillRect/>
                  </a:stretch>
                </pic:blipFill>
                <pic:spPr>
                  <a:xfrm>
                    <a:off x="0" y="0"/>
                    <a:ext cx="6840855" cy="1329690"/>
                  </a:xfrm>
                  <a:prstGeom prst="rect">
                    <a:avLst/>
                  </a:prstGeom>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61E1" w:rsidRDefault="00D661E1" w:rsidP="003D5E4E">
      <w:pPr>
        <w:spacing w:after="0" w:line="240" w:lineRule="auto"/>
      </w:pPr>
      <w:r>
        <w:separator/>
      </w:r>
    </w:p>
  </w:footnote>
  <w:footnote w:type="continuationSeparator" w:id="1">
    <w:p w:rsidR="00D661E1" w:rsidRDefault="00D661E1" w:rsidP="003D5E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E4E" w:rsidRDefault="00512E7C">
    <w:pPr>
      <w:pStyle w:val="Cabealho"/>
    </w:pPr>
    <w:r w:rsidRPr="00512E7C">
      <w:rPr>
        <w:noProof/>
        <w:lang w:eastAsia="pt-BR"/>
      </w:rPr>
      <w:drawing>
        <wp:inline distT="0" distB="0" distL="0" distR="0">
          <wp:extent cx="6807550" cy="2146410"/>
          <wp:effectExtent l="0" t="0" r="0" b="6350"/>
          <wp:docPr id="11897221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22162" name=""/>
                  <pic:cNvPicPr/>
                </pic:nvPicPr>
                <pic:blipFill>
                  <a:blip r:embed="rId1"/>
                  <a:stretch>
                    <a:fillRect/>
                  </a:stretch>
                </pic:blipFill>
                <pic:spPr>
                  <a:xfrm>
                    <a:off x="0" y="0"/>
                    <a:ext cx="6807550" cy="214641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C21C1"/>
    <w:multiLevelType w:val="hybridMultilevel"/>
    <w:tmpl w:val="2A5A2636"/>
    <w:lvl w:ilvl="0" w:tplc="0416000F">
      <w:start w:val="2"/>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6422091"/>
    <w:multiLevelType w:val="multilevel"/>
    <w:tmpl w:val="45D456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2B301DA4"/>
    <w:multiLevelType w:val="multilevel"/>
    <w:tmpl w:val="C39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4165B6"/>
    <w:multiLevelType w:val="hybridMultilevel"/>
    <w:tmpl w:val="63A8B54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43D75A67"/>
    <w:multiLevelType w:val="multilevel"/>
    <w:tmpl w:val="89863E9C"/>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54A21974"/>
    <w:multiLevelType w:val="hybridMultilevel"/>
    <w:tmpl w:val="C12061BE"/>
    <w:lvl w:ilvl="0" w:tplc="C0D09670">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D64214"/>
    <w:rsid w:val="00074FBC"/>
    <w:rsid w:val="00092C16"/>
    <w:rsid w:val="000B23EF"/>
    <w:rsid w:val="000C368F"/>
    <w:rsid w:val="00126B67"/>
    <w:rsid w:val="00134CC9"/>
    <w:rsid w:val="0018327B"/>
    <w:rsid w:val="002421A1"/>
    <w:rsid w:val="00244B40"/>
    <w:rsid w:val="00287376"/>
    <w:rsid w:val="002911DE"/>
    <w:rsid w:val="002D04EE"/>
    <w:rsid w:val="002D2565"/>
    <w:rsid w:val="002D5EF8"/>
    <w:rsid w:val="002E345F"/>
    <w:rsid w:val="002F6CB6"/>
    <w:rsid w:val="003B0C70"/>
    <w:rsid w:val="003D5E4E"/>
    <w:rsid w:val="003D7FD5"/>
    <w:rsid w:val="003F0379"/>
    <w:rsid w:val="00401B52"/>
    <w:rsid w:val="00422DD8"/>
    <w:rsid w:val="004A0485"/>
    <w:rsid w:val="004F06B6"/>
    <w:rsid w:val="00512E7C"/>
    <w:rsid w:val="0052548C"/>
    <w:rsid w:val="005742AD"/>
    <w:rsid w:val="005F5EBF"/>
    <w:rsid w:val="00606D9F"/>
    <w:rsid w:val="0063126B"/>
    <w:rsid w:val="006F4697"/>
    <w:rsid w:val="00722E92"/>
    <w:rsid w:val="007414C1"/>
    <w:rsid w:val="007F2BC3"/>
    <w:rsid w:val="0081069B"/>
    <w:rsid w:val="00824F77"/>
    <w:rsid w:val="00867D32"/>
    <w:rsid w:val="00895E31"/>
    <w:rsid w:val="008965F0"/>
    <w:rsid w:val="008C1CB4"/>
    <w:rsid w:val="00917A99"/>
    <w:rsid w:val="00974B85"/>
    <w:rsid w:val="009E358F"/>
    <w:rsid w:val="00A23AEC"/>
    <w:rsid w:val="00A26AE9"/>
    <w:rsid w:val="00A43175"/>
    <w:rsid w:val="00A6632B"/>
    <w:rsid w:val="00A741AD"/>
    <w:rsid w:val="00A9006E"/>
    <w:rsid w:val="00A93120"/>
    <w:rsid w:val="00AC11DF"/>
    <w:rsid w:val="00B25DED"/>
    <w:rsid w:val="00B42CDF"/>
    <w:rsid w:val="00B80118"/>
    <w:rsid w:val="00BC25F7"/>
    <w:rsid w:val="00C04865"/>
    <w:rsid w:val="00C24E95"/>
    <w:rsid w:val="00C26794"/>
    <w:rsid w:val="00C3234C"/>
    <w:rsid w:val="00C42210"/>
    <w:rsid w:val="00C424AF"/>
    <w:rsid w:val="00CE6C69"/>
    <w:rsid w:val="00CF37FA"/>
    <w:rsid w:val="00D31C94"/>
    <w:rsid w:val="00D57046"/>
    <w:rsid w:val="00D64214"/>
    <w:rsid w:val="00D661E1"/>
    <w:rsid w:val="00D7236B"/>
    <w:rsid w:val="00DA4A44"/>
    <w:rsid w:val="00DB7814"/>
    <w:rsid w:val="00E04D1A"/>
    <w:rsid w:val="00E06BD8"/>
    <w:rsid w:val="00E71966"/>
    <w:rsid w:val="00E76FE9"/>
    <w:rsid w:val="00E85A39"/>
    <w:rsid w:val="00EF0DEE"/>
    <w:rsid w:val="00F268CE"/>
    <w:rsid w:val="00F57918"/>
    <w:rsid w:val="00F8028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214"/>
    <w:pPr>
      <w:spacing w:line="256" w:lineRule="auto"/>
    </w:pPr>
  </w:style>
  <w:style w:type="paragraph" w:styleId="Ttulo1">
    <w:name w:val="heading 1"/>
    <w:basedOn w:val="Normal"/>
    <w:next w:val="Normal"/>
    <w:link w:val="Ttulo1Char"/>
    <w:uiPriority w:val="9"/>
    <w:qFormat/>
    <w:rsid w:val="003D5E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D5E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D5E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D5E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D5E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D5E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D5E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D5E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D5E4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5E4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D5E4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D5E4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D5E4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D5E4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D5E4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D5E4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D5E4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D5E4E"/>
    <w:rPr>
      <w:rFonts w:eastAsiaTheme="majorEastAsia" w:cstheme="majorBidi"/>
      <w:color w:val="272727" w:themeColor="text1" w:themeTint="D8"/>
    </w:rPr>
  </w:style>
  <w:style w:type="paragraph" w:styleId="Ttulo">
    <w:name w:val="Title"/>
    <w:basedOn w:val="Normal"/>
    <w:next w:val="Normal"/>
    <w:link w:val="TtuloChar"/>
    <w:uiPriority w:val="10"/>
    <w:qFormat/>
    <w:rsid w:val="003D5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D5E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D5E4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D5E4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D5E4E"/>
    <w:pPr>
      <w:spacing w:before="160"/>
      <w:jc w:val="center"/>
    </w:pPr>
    <w:rPr>
      <w:i/>
      <w:iCs/>
      <w:color w:val="404040" w:themeColor="text1" w:themeTint="BF"/>
    </w:rPr>
  </w:style>
  <w:style w:type="character" w:customStyle="1" w:styleId="CitaoChar">
    <w:name w:val="Citação Char"/>
    <w:basedOn w:val="Fontepargpadro"/>
    <w:link w:val="Citao"/>
    <w:uiPriority w:val="29"/>
    <w:rsid w:val="003D5E4E"/>
    <w:rPr>
      <w:i/>
      <w:iCs/>
      <w:color w:val="404040" w:themeColor="text1" w:themeTint="BF"/>
    </w:rPr>
  </w:style>
  <w:style w:type="paragraph" w:styleId="PargrafodaLista">
    <w:name w:val="List Paragraph"/>
    <w:basedOn w:val="Normal"/>
    <w:uiPriority w:val="34"/>
    <w:qFormat/>
    <w:rsid w:val="003D5E4E"/>
    <w:pPr>
      <w:ind w:left="720"/>
      <w:contextualSpacing/>
    </w:pPr>
  </w:style>
  <w:style w:type="character" w:styleId="nfaseIntensa">
    <w:name w:val="Intense Emphasis"/>
    <w:basedOn w:val="Fontepargpadro"/>
    <w:uiPriority w:val="21"/>
    <w:qFormat/>
    <w:rsid w:val="003D5E4E"/>
    <w:rPr>
      <w:i/>
      <w:iCs/>
      <w:color w:val="0F4761" w:themeColor="accent1" w:themeShade="BF"/>
    </w:rPr>
  </w:style>
  <w:style w:type="paragraph" w:styleId="CitaoIntensa">
    <w:name w:val="Intense Quote"/>
    <w:basedOn w:val="Normal"/>
    <w:next w:val="Normal"/>
    <w:link w:val="CitaoIntensaChar"/>
    <w:uiPriority w:val="30"/>
    <w:qFormat/>
    <w:rsid w:val="003D5E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D5E4E"/>
    <w:rPr>
      <w:i/>
      <w:iCs/>
      <w:color w:val="0F4761" w:themeColor="accent1" w:themeShade="BF"/>
    </w:rPr>
  </w:style>
  <w:style w:type="character" w:styleId="RefernciaIntensa">
    <w:name w:val="Intense Reference"/>
    <w:basedOn w:val="Fontepargpadro"/>
    <w:uiPriority w:val="32"/>
    <w:qFormat/>
    <w:rsid w:val="003D5E4E"/>
    <w:rPr>
      <w:b/>
      <w:bCs/>
      <w:smallCaps/>
      <w:color w:val="0F4761" w:themeColor="accent1" w:themeShade="BF"/>
      <w:spacing w:val="5"/>
    </w:rPr>
  </w:style>
  <w:style w:type="paragraph" w:styleId="Cabealho">
    <w:name w:val="header"/>
    <w:basedOn w:val="Normal"/>
    <w:link w:val="CabealhoChar"/>
    <w:uiPriority w:val="99"/>
    <w:unhideWhenUsed/>
    <w:rsid w:val="003D5E4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5E4E"/>
  </w:style>
  <w:style w:type="paragraph" w:styleId="Rodap">
    <w:name w:val="footer"/>
    <w:basedOn w:val="Normal"/>
    <w:link w:val="RodapChar"/>
    <w:uiPriority w:val="99"/>
    <w:unhideWhenUsed/>
    <w:rsid w:val="003D5E4E"/>
    <w:pPr>
      <w:tabs>
        <w:tab w:val="center" w:pos="4252"/>
        <w:tab w:val="right" w:pos="8504"/>
      </w:tabs>
      <w:spacing w:after="0" w:line="240" w:lineRule="auto"/>
    </w:pPr>
  </w:style>
  <w:style w:type="character" w:customStyle="1" w:styleId="RodapChar">
    <w:name w:val="Rodapé Char"/>
    <w:basedOn w:val="Fontepargpadro"/>
    <w:link w:val="Rodap"/>
    <w:uiPriority w:val="99"/>
    <w:rsid w:val="003D5E4E"/>
  </w:style>
  <w:style w:type="table" w:styleId="Tabelacomgrade">
    <w:name w:val="Table Grid"/>
    <w:basedOn w:val="Tabelanormal"/>
    <w:uiPriority w:val="39"/>
    <w:rsid w:val="00D642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D6421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normaltextrun">
    <w:name w:val="normaltextrun"/>
    <w:basedOn w:val="Fontepargpadro"/>
    <w:rsid w:val="00D64214"/>
  </w:style>
  <w:style w:type="character" w:customStyle="1" w:styleId="eop">
    <w:name w:val="eop"/>
    <w:basedOn w:val="Fontepargpadro"/>
    <w:rsid w:val="00D64214"/>
  </w:style>
  <w:style w:type="table" w:customStyle="1" w:styleId="GridTableLight">
    <w:name w:val="Grid Table Light"/>
    <w:basedOn w:val="Tabelanormal"/>
    <w:uiPriority w:val="40"/>
    <w:rsid w:val="003D7FD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elanormal"/>
    <w:uiPriority w:val="41"/>
    <w:rsid w:val="003D7FD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Fontepargpadro"/>
    <w:uiPriority w:val="99"/>
    <w:unhideWhenUsed/>
    <w:rsid w:val="00C424AF"/>
    <w:rPr>
      <w:color w:val="467886" w:themeColor="hyperlink"/>
      <w:u w:val="single"/>
    </w:rPr>
  </w:style>
  <w:style w:type="character" w:customStyle="1" w:styleId="UnresolvedMention">
    <w:name w:val="Unresolved Mention"/>
    <w:basedOn w:val="Fontepargpadro"/>
    <w:uiPriority w:val="99"/>
    <w:semiHidden/>
    <w:unhideWhenUsed/>
    <w:rsid w:val="00C424AF"/>
    <w:rPr>
      <w:color w:val="605E5C"/>
      <w:shd w:val="clear" w:color="auto" w:fill="E1DFDD"/>
    </w:rPr>
  </w:style>
  <w:style w:type="paragraph" w:styleId="Textodebalo">
    <w:name w:val="Balloon Text"/>
    <w:basedOn w:val="Normal"/>
    <w:link w:val="TextodebaloChar"/>
    <w:uiPriority w:val="99"/>
    <w:semiHidden/>
    <w:unhideWhenUsed/>
    <w:rsid w:val="000B23E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B23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786128">
      <w:bodyDiv w:val="1"/>
      <w:marLeft w:val="0"/>
      <w:marRight w:val="0"/>
      <w:marTop w:val="0"/>
      <w:marBottom w:val="0"/>
      <w:divBdr>
        <w:top w:val="none" w:sz="0" w:space="0" w:color="auto"/>
        <w:left w:val="none" w:sz="0" w:space="0" w:color="auto"/>
        <w:bottom w:val="none" w:sz="0" w:space="0" w:color="auto"/>
        <w:right w:val="none" w:sz="0" w:space="0" w:color="auto"/>
      </w:divBdr>
    </w:div>
    <w:div w:id="138809827">
      <w:bodyDiv w:val="1"/>
      <w:marLeft w:val="0"/>
      <w:marRight w:val="0"/>
      <w:marTop w:val="0"/>
      <w:marBottom w:val="0"/>
      <w:divBdr>
        <w:top w:val="none" w:sz="0" w:space="0" w:color="auto"/>
        <w:left w:val="none" w:sz="0" w:space="0" w:color="auto"/>
        <w:bottom w:val="none" w:sz="0" w:space="0" w:color="auto"/>
        <w:right w:val="none" w:sz="0" w:space="0" w:color="auto"/>
      </w:divBdr>
    </w:div>
    <w:div w:id="184254136">
      <w:bodyDiv w:val="1"/>
      <w:marLeft w:val="0"/>
      <w:marRight w:val="0"/>
      <w:marTop w:val="0"/>
      <w:marBottom w:val="0"/>
      <w:divBdr>
        <w:top w:val="none" w:sz="0" w:space="0" w:color="auto"/>
        <w:left w:val="none" w:sz="0" w:space="0" w:color="auto"/>
        <w:bottom w:val="none" w:sz="0" w:space="0" w:color="auto"/>
        <w:right w:val="none" w:sz="0" w:space="0" w:color="auto"/>
      </w:divBdr>
    </w:div>
    <w:div w:id="329909708">
      <w:bodyDiv w:val="1"/>
      <w:marLeft w:val="0"/>
      <w:marRight w:val="0"/>
      <w:marTop w:val="0"/>
      <w:marBottom w:val="0"/>
      <w:divBdr>
        <w:top w:val="none" w:sz="0" w:space="0" w:color="auto"/>
        <w:left w:val="none" w:sz="0" w:space="0" w:color="auto"/>
        <w:bottom w:val="none" w:sz="0" w:space="0" w:color="auto"/>
        <w:right w:val="none" w:sz="0" w:space="0" w:color="auto"/>
      </w:divBdr>
    </w:div>
    <w:div w:id="520776362">
      <w:bodyDiv w:val="1"/>
      <w:marLeft w:val="0"/>
      <w:marRight w:val="0"/>
      <w:marTop w:val="0"/>
      <w:marBottom w:val="0"/>
      <w:divBdr>
        <w:top w:val="none" w:sz="0" w:space="0" w:color="auto"/>
        <w:left w:val="none" w:sz="0" w:space="0" w:color="auto"/>
        <w:bottom w:val="none" w:sz="0" w:space="0" w:color="auto"/>
        <w:right w:val="none" w:sz="0" w:space="0" w:color="auto"/>
      </w:divBdr>
    </w:div>
    <w:div w:id="763767845">
      <w:bodyDiv w:val="1"/>
      <w:marLeft w:val="0"/>
      <w:marRight w:val="0"/>
      <w:marTop w:val="0"/>
      <w:marBottom w:val="0"/>
      <w:divBdr>
        <w:top w:val="none" w:sz="0" w:space="0" w:color="auto"/>
        <w:left w:val="none" w:sz="0" w:space="0" w:color="auto"/>
        <w:bottom w:val="none" w:sz="0" w:space="0" w:color="auto"/>
        <w:right w:val="none" w:sz="0" w:space="0" w:color="auto"/>
      </w:divBdr>
    </w:div>
    <w:div w:id="918633792">
      <w:bodyDiv w:val="1"/>
      <w:marLeft w:val="0"/>
      <w:marRight w:val="0"/>
      <w:marTop w:val="0"/>
      <w:marBottom w:val="0"/>
      <w:divBdr>
        <w:top w:val="none" w:sz="0" w:space="0" w:color="auto"/>
        <w:left w:val="none" w:sz="0" w:space="0" w:color="auto"/>
        <w:bottom w:val="none" w:sz="0" w:space="0" w:color="auto"/>
        <w:right w:val="none" w:sz="0" w:space="0" w:color="auto"/>
      </w:divBdr>
    </w:div>
    <w:div w:id="962685789">
      <w:bodyDiv w:val="1"/>
      <w:marLeft w:val="0"/>
      <w:marRight w:val="0"/>
      <w:marTop w:val="0"/>
      <w:marBottom w:val="0"/>
      <w:divBdr>
        <w:top w:val="none" w:sz="0" w:space="0" w:color="auto"/>
        <w:left w:val="none" w:sz="0" w:space="0" w:color="auto"/>
        <w:bottom w:val="none" w:sz="0" w:space="0" w:color="auto"/>
        <w:right w:val="none" w:sz="0" w:space="0" w:color="auto"/>
      </w:divBdr>
    </w:div>
    <w:div w:id="1051543187">
      <w:bodyDiv w:val="1"/>
      <w:marLeft w:val="0"/>
      <w:marRight w:val="0"/>
      <w:marTop w:val="0"/>
      <w:marBottom w:val="0"/>
      <w:divBdr>
        <w:top w:val="none" w:sz="0" w:space="0" w:color="auto"/>
        <w:left w:val="none" w:sz="0" w:space="0" w:color="auto"/>
        <w:bottom w:val="none" w:sz="0" w:space="0" w:color="auto"/>
        <w:right w:val="none" w:sz="0" w:space="0" w:color="auto"/>
      </w:divBdr>
    </w:div>
    <w:div w:id="1239906840">
      <w:bodyDiv w:val="1"/>
      <w:marLeft w:val="0"/>
      <w:marRight w:val="0"/>
      <w:marTop w:val="0"/>
      <w:marBottom w:val="0"/>
      <w:divBdr>
        <w:top w:val="none" w:sz="0" w:space="0" w:color="auto"/>
        <w:left w:val="none" w:sz="0" w:space="0" w:color="auto"/>
        <w:bottom w:val="none" w:sz="0" w:space="0" w:color="auto"/>
        <w:right w:val="none" w:sz="0" w:space="0" w:color="auto"/>
      </w:divBdr>
    </w:div>
    <w:div w:id="1301109697">
      <w:bodyDiv w:val="1"/>
      <w:marLeft w:val="0"/>
      <w:marRight w:val="0"/>
      <w:marTop w:val="0"/>
      <w:marBottom w:val="0"/>
      <w:divBdr>
        <w:top w:val="none" w:sz="0" w:space="0" w:color="auto"/>
        <w:left w:val="none" w:sz="0" w:space="0" w:color="auto"/>
        <w:bottom w:val="none" w:sz="0" w:space="0" w:color="auto"/>
        <w:right w:val="none" w:sz="0" w:space="0" w:color="auto"/>
      </w:divBdr>
    </w:div>
    <w:div w:id="1739787276">
      <w:bodyDiv w:val="1"/>
      <w:marLeft w:val="0"/>
      <w:marRight w:val="0"/>
      <w:marTop w:val="0"/>
      <w:marBottom w:val="0"/>
      <w:divBdr>
        <w:top w:val="none" w:sz="0" w:space="0" w:color="auto"/>
        <w:left w:val="none" w:sz="0" w:space="0" w:color="auto"/>
        <w:bottom w:val="none" w:sz="0" w:space="0" w:color="auto"/>
        <w:right w:val="none" w:sz="0" w:space="0" w:color="auto"/>
      </w:divBdr>
    </w:div>
    <w:div w:id="1888952932">
      <w:bodyDiv w:val="1"/>
      <w:marLeft w:val="0"/>
      <w:marRight w:val="0"/>
      <w:marTop w:val="0"/>
      <w:marBottom w:val="0"/>
      <w:divBdr>
        <w:top w:val="none" w:sz="0" w:space="0" w:color="auto"/>
        <w:left w:val="none" w:sz="0" w:space="0" w:color="auto"/>
        <w:bottom w:val="none" w:sz="0" w:space="0" w:color="auto"/>
        <w:right w:val="none" w:sz="0" w:space="0" w:color="auto"/>
      </w:divBdr>
    </w:div>
    <w:div w:id="1956521505">
      <w:bodyDiv w:val="1"/>
      <w:marLeft w:val="0"/>
      <w:marRight w:val="0"/>
      <w:marTop w:val="0"/>
      <w:marBottom w:val="0"/>
      <w:divBdr>
        <w:top w:val="none" w:sz="0" w:space="0" w:color="auto"/>
        <w:left w:val="none" w:sz="0" w:space="0" w:color="auto"/>
        <w:bottom w:val="none" w:sz="0" w:space="0" w:color="auto"/>
        <w:right w:val="none" w:sz="0" w:space="0" w:color="auto"/>
      </w:divBdr>
    </w:div>
    <w:div w:id="207959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n\OneDrive\&#193;rea%20de%20Trabalho\Pap&#233;is%20timbrados\PANORAM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PANORAMA</Template>
  <TotalTime>17</TotalTime>
  <Pages>6</Pages>
  <Words>1669</Words>
  <Characters>9018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Borbolam Ribeiro</dc:creator>
  <cp:lastModifiedBy>Publicidade</cp:lastModifiedBy>
  <cp:revision>5</cp:revision>
  <dcterms:created xsi:type="dcterms:W3CDTF">2024-12-03T17:46:00Z</dcterms:created>
  <dcterms:modified xsi:type="dcterms:W3CDTF">2024-12-03T17:56:00Z</dcterms:modified>
</cp:coreProperties>
</file>